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6564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656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HANGYU LI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3"/>
          <w:szCs w:val="23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3"/>
            <w:szCs w:val="23"/>
            <w:u w:val="single" w:color="auto"/>
            <w:color w:val="0000EE"/>
          </w:rPr>
          <w:t>Sunlands Technology Group</w:t>
        </w:r>
        <w:r>
          <w:rPr>
            <w:rFonts w:ascii="Times New Roman" w:cs="Times New Roman" w:eastAsia="Times New Roman" w:hAnsi="Times New Roman"/>
            <w:sz w:val="23"/>
            <w:szCs w:val="23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[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STG</w:t>
      </w:r>
      <w:r>
        <w:rPr>
          <w:rFonts w:ascii="Times New Roman" w:cs="Times New Roman" w:eastAsia="Times New Roman" w:hAnsi="Times New Roman"/>
          <w:sz w:val="23"/>
          <w:szCs w:val="23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3"/>
          <w:szCs w:val="23"/>
          <w:color w:val="000000"/>
        </w:rPr>
        <w:t>]</w:t>
      </w:r>
    </w:p>
    <w:p>
      <w:pPr>
        <w:spacing w:after="0" w:line="3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21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BUILDING 6, CHAOLAI SCIENCE PARK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NO. 36 CHUANGYUAN ROAD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BEIJING   F4</w:t>
            </w:r>
          </w:p>
        </w:tc>
        <w:tc>
          <w:tcPr>
            <w:tcW w:w="10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100012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90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Finance Director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1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44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6,231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36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7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9"/>
              </w:rPr>
              <w:t>1. Title of Derivative Security (Instr.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86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86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 Hangyu Li</w:t>
            </w:r>
          </w:p>
        </w:tc>
        <w:tc>
          <w:tcPr>
            <w:tcW w:w="2420" w:type="dxa"/>
            <w:vAlign w:val="bottom"/>
            <w:gridSpan w:val="4"/>
          </w:tcPr>
          <w:p>
            <w:pPr>
              <w:jc w:val="right"/>
              <w:ind w:righ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04/01/2026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right w:val="single" w:sz="8" w:color="auto"/>
            </w:tcBorders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26141" TargetMode="External"/><Relationship Id="rId11" Type="http://schemas.openxmlformats.org/officeDocument/2006/relationships/hyperlink" Target="http://www.sec.gov/cgi-bin/browse-edgar?action=getcompany&amp;CIK=00017239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2026-04-01T20:31:32Z</dcterms:created>
  <dcterms:modified xsi:type="dcterms:W3CDTF">2026-04-01T20:31:32Z</dcterms:modified>
</cp:coreProperties>
</file>