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20, 2018</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Paul Fischer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Celeste M. Murphy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Ms. Christie Wong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Terry French</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Sunlands Online Education Group (CIK No. 0001723935)</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F-1, as amended (File No. 333-223190)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8-A (File No. 001-38423)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Fischer, Ms. Murphy, Ms. Wong and Mr. French:</w:t>
      </w:r>
    </w:p>
    <w:p>
      <w:pPr>
        <w:spacing w:after="0" w:line="225"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 accordance with Rule 461 of the General Rules and Regulations under the Securities Act of 1933, as amended, Sunlands Online Education Group (the “Company”) hereby requests that the effectiveness of the above-referenced Registration Statement on Form F-1, as amended (the “Registration Statement”) be accelerated to and that the Registration Statement become effective at 4:00 p.m., Eastern Time, on March 22, 2018, or as soon thereafter as practicable.</w:t>
      </w:r>
    </w:p>
    <w:p>
      <w:pPr>
        <w:spacing w:after="0" w:line="187" w:lineRule="exact"/>
        <w:rPr>
          <w:sz w:val="24"/>
          <w:szCs w:val="24"/>
          <w:color w:val="auto"/>
        </w:rPr>
      </w:pPr>
    </w:p>
    <w:p>
      <w:pPr>
        <w:ind w:right="320" w:firstLine="456"/>
        <w:spacing w:after="0" w:line="286" w:lineRule="auto"/>
        <w:rPr>
          <w:sz w:val="20"/>
          <w:szCs w:val="20"/>
          <w:color w:val="auto"/>
        </w:rPr>
      </w:pPr>
      <w:r>
        <w:rPr>
          <w:rFonts w:ascii="Arial" w:cs="Arial" w:eastAsia="Arial" w:hAnsi="Arial"/>
          <w:sz w:val="17"/>
          <w:szCs w:val="17"/>
          <w:color w:val="auto"/>
        </w:rPr>
        <w:t>The Company also requests that the Registration Statement on Form 8-A under the Securities Exchange Act of 1934, as amended, covering the American depositary shares representing ordinary shares of the Company, be declared effective concurrently with the F-1 Registration Statement (the F-1 Registration Statement, together with the Registration Statement on Form 8-A, the “Registration Statements”).</w:t>
      </w:r>
    </w:p>
    <w:p>
      <w:pPr>
        <w:spacing w:after="0" w:line="166" w:lineRule="exact"/>
        <w:rPr>
          <w:sz w:val="24"/>
          <w:szCs w:val="24"/>
          <w:color w:val="auto"/>
        </w:rPr>
      </w:pPr>
    </w:p>
    <w:p>
      <w:pPr>
        <w:ind w:firstLine="456"/>
        <w:spacing w:after="0" w:line="286" w:lineRule="auto"/>
        <w:rPr>
          <w:sz w:val="20"/>
          <w:szCs w:val="20"/>
          <w:color w:val="auto"/>
        </w:rPr>
      </w:pPr>
      <w:r>
        <w:rPr>
          <w:rFonts w:ascii="Arial" w:cs="Arial" w:eastAsia="Arial" w:hAnsi="Arial"/>
          <w:sz w:val="17"/>
          <w:szCs w:val="17"/>
          <w:color w:val="auto"/>
        </w:rPr>
        <w:t>If there is any change in the acceleration request set forth above, the Company will promptly notify you of the change, in which case the Company may be making an oral request of acceleration of the effectiveness of the Registration Statements in accordance with Rule 461. The request may be made by an executive officer of the Company or by any attorney from the Company’s U.S. counsel, Davis Polk &amp; Wardwell LLP.</w:t>
      </w:r>
    </w:p>
    <w:p>
      <w:pPr>
        <w:spacing w:after="0" w:line="166" w:lineRule="exact"/>
        <w:rPr>
          <w:sz w:val="24"/>
          <w:szCs w:val="24"/>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 understands that the representatives of the underwriters of the offering, have joined in this request in a separate letter filed with the Securities and Exchange Commission (the “Commission”) today.</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acknowledges the following:</w:t>
      </w:r>
    </w:p>
    <w:p>
      <w:pPr>
        <w:spacing w:after="0" w:line="131" w:lineRule="exact"/>
        <w:rPr>
          <w:sz w:val="20"/>
          <w:szCs w:val="20"/>
          <w:color w:val="auto"/>
        </w:rPr>
      </w:pPr>
    </w:p>
    <w:p>
      <w:pPr>
        <w:ind w:left="440" w:hanging="325"/>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440" w:right="180" w:hanging="325"/>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440" w:right="160" w:hanging="325"/>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b w:val="1"/>
          <w:bCs w:val="1"/>
          <w:color w:val="auto"/>
        </w:rPr>
        <w:t>]</w:t>
      </w:r>
    </w:p>
    <w:p>
      <w:pPr>
        <w:sectPr>
          <w:pgSz w:w="11900" w:h="16838" w:orient="portrait"/>
          <w:cols w:equalWidth="0" w:num="1">
            <w:col w:w="10940"/>
          </w:cols>
          <w:pgMar w:left="700" w:top="274" w:right="259" w:bottom="1440" w:gutter="0" w:footer="0" w:header="0"/>
        </w:sectPr>
      </w:pPr>
    </w:p>
    <w:bookmarkStart w:id="2" w:name="page3"/>
    <w:bookmarkEnd w:id="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Sunlands Online Education Group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Yipeng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Yipeng Li</w:t>
      </w:r>
    </w:p>
    <w:p>
      <w:pPr>
        <w:spacing w:after="0" w:line="9"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Title: Chief Financial Officer</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Signature Page to Issue Acceleration Request</w:t>
      </w:r>
      <w:r>
        <w:rPr>
          <w:rFonts w:ascii="Arial" w:cs="Arial" w:eastAsia="Arial" w:hAnsi="Arial"/>
          <w:sz w:val="16"/>
          <w:szCs w:val="16"/>
          <w:b w:val="1"/>
          <w:bCs w:val="1"/>
          <w:color w:val="auto"/>
        </w:rPr>
        <w:t>]</w:t>
      </w:r>
    </w:p>
    <w:sectPr>
      <w:pgSz w:w="11900" w:h="16838" w:orient="portrait"/>
      <w:cols w:equalWidth="0" w:num="1">
        <w:col w:w="9019"/>
      </w:cols>
      <w:pgMar w:left="14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2020-01-14T18:10:24Z</dcterms:created>
  <dcterms:modified xsi:type="dcterms:W3CDTF">2020-01-14T18:10:24Z</dcterms:modified>
</cp:coreProperties>
</file>